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12D7" w14:textId="77777777" w:rsidR="00A373F2" w:rsidRPr="004D5C8D" w:rsidRDefault="004D5C8D">
      <w:pPr>
        <w:pStyle w:val="Title"/>
        <w:rPr>
          <w:rFonts w:cs="Arial"/>
          <w:b/>
          <w:bCs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57C9A2" wp14:editId="48DF2611">
            <wp:simplePos x="0" y="0"/>
            <wp:positionH relativeFrom="column">
              <wp:posOffset>2192020</wp:posOffset>
            </wp:positionH>
            <wp:positionV relativeFrom="paragraph">
              <wp:posOffset>-298450</wp:posOffset>
            </wp:positionV>
            <wp:extent cx="2186305" cy="7454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E84CA" w14:textId="77777777" w:rsidR="00A373F2" w:rsidRDefault="00A373F2">
      <w:pPr>
        <w:pStyle w:val="Title"/>
        <w:rPr>
          <w:rFonts w:cs="Arial"/>
          <w:b/>
          <w:bCs/>
          <w:u w:val="none"/>
        </w:rPr>
      </w:pPr>
    </w:p>
    <w:p w14:paraId="40792C8C" w14:textId="77777777" w:rsidR="00A373F2" w:rsidRDefault="00A373F2">
      <w:pPr>
        <w:pStyle w:val="Title"/>
        <w:rPr>
          <w:rFonts w:cs="Arial"/>
          <w:b/>
          <w:bCs/>
          <w:u w:val="none"/>
        </w:rPr>
      </w:pPr>
    </w:p>
    <w:p w14:paraId="03AED7BF" w14:textId="77777777" w:rsidR="005610F6" w:rsidRPr="004D5C8D" w:rsidRDefault="005610F6">
      <w:pPr>
        <w:jc w:val="center"/>
        <w:rPr>
          <w:rFonts w:ascii="Arial" w:hAnsi="Arial" w:cs="Arial"/>
          <w:b/>
          <w:bCs/>
          <w:u w:val="single"/>
        </w:rPr>
      </w:pPr>
    </w:p>
    <w:p w14:paraId="6597688A" w14:textId="77777777" w:rsidR="005610F6" w:rsidRPr="00C14B59" w:rsidRDefault="005610F6">
      <w:pPr>
        <w:pStyle w:val="Heading1"/>
        <w:tabs>
          <w:tab w:val="clear" w:pos="4697"/>
        </w:tabs>
        <w:rPr>
          <w:rFonts w:cs="Arial"/>
          <w:b/>
          <w:bCs/>
          <w:szCs w:val="24"/>
        </w:rPr>
      </w:pPr>
      <w:r w:rsidRPr="00C14B59">
        <w:rPr>
          <w:rFonts w:cs="Arial"/>
          <w:b/>
          <w:bCs/>
          <w:szCs w:val="24"/>
        </w:rPr>
        <w:t>Job Description</w:t>
      </w:r>
    </w:p>
    <w:p w14:paraId="7C927223" w14:textId="77777777" w:rsidR="005610F6" w:rsidRPr="00C14B59" w:rsidRDefault="005610F6">
      <w:pPr>
        <w:rPr>
          <w:rFonts w:ascii="Arial" w:hAnsi="Arial" w:cs="Arial"/>
        </w:rPr>
      </w:pPr>
    </w:p>
    <w:p w14:paraId="19319A29" w14:textId="77777777" w:rsidR="005610F6" w:rsidRPr="00C14B59" w:rsidRDefault="005610F6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8332"/>
      </w:tblGrid>
      <w:tr w:rsidR="005610F6" w:rsidRPr="00C14B59" w14:paraId="30A13C07" w14:textId="77777777">
        <w:tc>
          <w:tcPr>
            <w:tcW w:w="2088" w:type="dxa"/>
          </w:tcPr>
          <w:p w14:paraId="1EF3CAAC" w14:textId="77777777" w:rsidR="005610F6" w:rsidRPr="00C14B59" w:rsidRDefault="005610F6">
            <w:pPr>
              <w:spacing w:line="480" w:lineRule="auto"/>
              <w:rPr>
                <w:rFonts w:ascii="Arial" w:hAnsi="Arial" w:cs="Arial"/>
                <w:u w:val="single"/>
              </w:rPr>
            </w:pPr>
            <w:r w:rsidRPr="00C14B59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8332" w:type="dxa"/>
          </w:tcPr>
          <w:p w14:paraId="09B2EFAB" w14:textId="77777777" w:rsidR="005610F6" w:rsidRPr="00C14B59" w:rsidRDefault="00942F19" w:rsidP="00A51AA6">
            <w:pPr>
              <w:pStyle w:val="Heading2"/>
              <w:rPr>
                <w:sz w:val="24"/>
                <w:u w:val="single"/>
              </w:rPr>
            </w:pPr>
            <w:r w:rsidRPr="00C14B59">
              <w:rPr>
                <w:sz w:val="24"/>
              </w:rPr>
              <w:t xml:space="preserve">Senior </w:t>
            </w:r>
            <w:r w:rsidR="005610F6" w:rsidRPr="00C14B59">
              <w:rPr>
                <w:sz w:val="24"/>
              </w:rPr>
              <w:t>Services Centre Call Advisor</w:t>
            </w:r>
            <w:r w:rsidR="0032439A" w:rsidRPr="00C14B59">
              <w:rPr>
                <w:sz w:val="24"/>
              </w:rPr>
              <w:t xml:space="preserve"> </w:t>
            </w:r>
            <w:r w:rsidR="005F5BF2" w:rsidRPr="00C14B59">
              <w:rPr>
                <w:sz w:val="24"/>
              </w:rPr>
              <w:t>(Training and Development</w:t>
            </w:r>
            <w:r w:rsidR="00A51AA6" w:rsidRPr="00C14B59">
              <w:rPr>
                <w:sz w:val="24"/>
              </w:rPr>
              <w:t>)</w:t>
            </w:r>
          </w:p>
        </w:tc>
      </w:tr>
      <w:tr w:rsidR="005610F6" w:rsidRPr="00B738AD" w14:paraId="5AD71E94" w14:textId="77777777">
        <w:tc>
          <w:tcPr>
            <w:tcW w:w="2088" w:type="dxa"/>
          </w:tcPr>
          <w:p w14:paraId="3488A845" w14:textId="77777777" w:rsidR="005610F6" w:rsidRPr="00C14B59" w:rsidRDefault="005610F6">
            <w:pPr>
              <w:spacing w:line="480" w:lineRule="auto"/>
              <w:rPr>
                <w:rFonts w:ascii="Arial" w:hAnsi="Arial" w:cs="Arial"/>
                <w:u w:val="single"/>
              </w:rPr>
            </w:pPr>
            <w:r w:rsidRPr="00C14B59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8332" w:type="dxa"/>
          </w:tcPr>
          <w:p w14:paraId="79AC1CBB" w14:textId="77777777" w:rsidR="005610F6" w:rsidRPr="00905EB5" w:rsidRDefault="00CE604C">
            <w:pPr>
              <w:spacing w:line="480" w:lineRule="auto"/>
              <w:rPr>
                <w:rFonts w:ascii="Arial" w:hAnsi="Arial" w:cs="Arial"/>
                <w:u w:val="single"/>
                <w:lang w:val="fr-FR"/>
              </w:rPr>
            </w:pPr>
            <w:r w:rsidRPr="00905EB5">
              <w:rPr>
                <w:rFonts w:ascii="Arial" w:hAnsi="Arial" w:cs="Arial"/>
                <w:lang w:val="fr-FR"/>
              </w:rPr>
              <w:t xml:space="preserve">Tenant and Client Services </w:t>
            </w:r>
            <w:r w:rsidR="005610F6" w:rsidRPr="00905EB5">
              <w:rPr>
                <w:rFonts w:ascii="Arial" w:hAnsi="Arial" w:cs="Arial"/>
                <w:lang w:val="fr-FR"/>
              </w:rPr>
              <w:t>(Services Centre)</w:t>
            </w:r>
          </w:p>
        </w:tc>
      </w:tr>
      <w:tr w:rsidR="005610F6" w:rsidRPr="00C14B59" w14:paraId="32249D25" w14:textId="77777777">
        <w:tc>
          <w:tcPr>
            <w:tcW w:w="2088" w:type="dxa"/>
          </w:tcPr>
          <w:p w14:paraId="09BCFC4B" w14:textId="77777777" w:rsidR="005610F6" w:rsidRPr="00C14B59" w:rsidRDefault="005610F6">
            <w:pPr>
              <w:spacing w:line="480" w:lineRule="auto"/>
              <w:rPr>
                <w:rFonts w:ascii="Arial" w:hAnsi="Arial" w:cs="Arial"/>
                <w:u w:val="single"/>
              </w:rPr>
            </w:pPr>
            <w:r w:rsidRPr="00C14B59">
              <w:rPr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8332" w:type="dxa"/>
          </w:tcPr>
          <w:p w14:paraId="32278BA2" w14:textId="77777777" w:rsidR="005610F6" w:rsidRPr="00C14B59" w:rsidRDefault="005610F6">
            <w:pPr>
              <w:pStyle w:val="Header"/>
              <w:spacing w:line="480" w:lineRule="auto"/>
              <w:rPr>
                <w:rFonts w:cs="Arial"/>
                <w:szCs w:val="24"/>
              </w:rPr>
            </w:pPr>
            <w:r w:rsidRPr="00C14B59">
              <w:rPr>
                <w:rFonts w:cs="Arial"/>
                <w:szCs w:val="24"/>
              </w:rPr>
              <w:t>Head Office, Belfast</w:t>
            </w:r>
          </w:p>
        </w:tc>
      </w:tr>
      <w:tr w:rsidR="005610F6" w:rsidRPr="00C14B59" w14:paraId="6866FB29" w14:textId="77777777">
        <w:tc>
          <w:tcPr>
            <w:tcW w:w="2088" w:type="dxa"/>
          </w:tcPr>
          <w:p w14:paraId="41AD5F5F" w14:textId="77777777" w:rsidR="005610F6" w:rsidRPr="00C14B59" w:rsidRDefault="005610F6">
            <w:pPr>
              <w:spacing w:line="480" w:lineRule="auto"/>
              <w:rPr>
                <w:rFonts w:ascii="Arial" w:hAnsi="Arial" w:cs="Arial"/>
                <w:u w:val="single"/>
              </w:rPr>
            </w:pPr>
            <w:r w:rsidRPr="00C14B59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8332" w:type="dxa"/>
          </w:tcPr>
          <w:p w14:paraId="33308B91" w14:textId="77777777" w:rsidR="005610F6" w:rsidRPr="00C14B59" w:rsidRDefault="00F866E3" w:rsidP="00BC7A8C">
            <w:pPr>
              <w:spacing w:line="480" w:lineRule="auto"/>
              <w:rPr>
                <w:rFonts w:ascii="Arial" w:hAnsi="Arial" w:cs="Arial"/>
              </w:rPr>
            </w:pPr>
            <w:r w:rsidRPr="00C14B59">
              <w:rPr>
                <w:rFonts w:ascii="Arial" w:hAnsi="Arial" w:cs="Arial"/>
              </w:rPr>
              <w:t>Services Centre Manager</w:t>
            </w:r>
            <w:r w:rsidR="005610F6" w:rsidRPr="00C14B59">
              <w:rPr>
                <w:rFonts w:ascii="Arial" w:hAnsi="Arial" w:cs="Arial"/>
              </w:rPr>
              <w:t xml:space="preserve"> </w:t>
            </w:r>
          </w:p>
        </w:tc>
      </w:tr>
    </w:tbl>
    <w:p w14:paraId="51BE4AA8" w14:textId="77777777" w:rsidR="005610F6" w:rsidRPr="00C14B59" w:rsidRDefault="005610F6">
      <w:pPr>
        <w:rPr>
          <w:rFonts w:ascii="Arial" w:hAnsi="Arial" w:cs="Arial"/>
          <w:u w:val="single"/>
        </w:rPr>
      </w:pPr>
    </w:p>
    <w:p w14:paraId="0C42E50D" w14:textId="77777777" w:rsidR="005610F6" w:rsidRDefault="005610F6">
      <w:pPr>
        <w:pStyle w:val="Header"/>
        <w:rPr>
          <w:rFonts w:cs="Arial"/>
          <w:szCs w:val="24"/>
        </w:rPr>
      </w:pPr>
    </w:p>
    <w:p w14:paraId="7D59EB47" w14:textId="77777777" w:rsidR="00C14B59" w:rsidRPr="00C14B59" w:rsidRDefault="00C14B59">
      <w:pPr>
        <w:pStyle w:val="Header"/>
        <w:rPr>
          <w:rFonts w:cs="Arial"/>
          <w:szCs w:val="24"/>
        </w:rPr>
      </w:pPr>
    </w:p>
    <w:p w14:paraId="7DA3EE89" w14:textId="77777777" w:rsidR="005610F6" w:rsidRPr="00C14B59" w:rsidRDefault="005610F6">
      <w:pPr>
        <w:pStyle w:val="Header"/>
        <w:rPr>
          <w:rFonts w:cs="Arial"/>
          <w:b/>
          <w:bCs/>
          <w:szCs w:val="24"/>
        </w:rPr>
      </w:pPr>
      <w:r w:rsidRPr="00C14B59">
        <w:rPr>
          <w:rFonts w:cs="Arial"/>
          <w:b/>
          <w:bCs/>
          <w:szCs w:val="24"/>
          <w:u w:val="single"/>
        </w:rPr>
        <w:t>Job Purpose</w:t>
      </w:r>
      <w:r w:rsidRPr="00C14B59">
        <w:rPr>
          <w:rFonts w:cs="Arial"/>
          <w:b/>
          <w:bCs/>
          <w:szCs w:val="24"/>
        </w:rPr>
        <w:t>:</w:t>
      </w:r>
    </w:p>
    <w:p w14:paraId="150305C4" w14:textId="77777777" w:rsidR="005610F6" w:rsidRPr="00C14B59" w:rsidRDefault="005610F6">
      <w:pPr>
        <w:pStyle w:val="Header"/>
        <w:rPr>
          <w:rFonts w:cs="Arial"/>
          <w:szCs w:val="24"/>
        </w:rPr>
      </w:pPr>
    </w:p>
    <w:p w14:paraId="3000FDC1" w14:textId="77777777" w:rsidR="005610F6" w:rsidRPr="00C14B59" w:rsidRDefault="00942F19">
      <w:pPr>
        <w:pStyle w:val="Header"/>
        <w:rPr>
          <w:rFonts w:cs="Arial"/>
          <w:szCs w:val="24"/>
        </w:rPr>
      </w:pPr>
      <w:r w:rsidRPr="00C14B59">
        <w:rPr>
          <w:rFonts w:cs="Arial"/>
          <w:b/>
          <w:szCs w:val="24"/>
        </w:rPr>
        <w:t>In addition to core duties</w:t>
      </w:r>
      <w:r w:rsidRPr="00C14B59">
        <w:rPr>
          <w:rFonts w:cs="Arial"/>
          <w:szCs w:val="24"/>
        </w:rPr>
        <w:t xml:space="preserve"> as required by a Services Centre Advisor, </w:t>
      </w:r>
      <w:r w:rsidR="001C4B8A" w:rsidRPr="00C14B59">
        <w:rPr>
          <w:rFonts w:cs="Arial"/>
          <w:szCs w:val="24"/>
          <w:shd w:val="clear" w:color="auto" w:fill="FFFFFF"/>
        </w:rPr>
        <w:t xml:space="preserve">the </w:t>
      </w:r>
      <w:r w:rsidR="00C14B59" w:rsidRPr="00C14B59">
        <w:rPr>
          <w:rFonts w:cs="Arial"/>
          <w:szCs w:val="24"/>
          <w:shd w:val="clear" w:color="auto" w:fill="FFFFFF"/>
        </w:rPr>
        <w:t>S</w:t>
      </w:r>
      <w:r w:rsidR="002212E5" w:rsidRPr="00C14B59">
        <w:rPr>
          <w:rFonts w:cs="Arial"/>
          <w:szCs w:val="24"/>
          <w:shd w:val="clear" w:color="auto" w:fill="FFFFFF"/>
        </w:rPr>
        <w:t>enior</w:t>
      </w:r>
      <w:r w:rsidR="001C4B8A" w:rsidRPr="00C14B59">
        <w:rPr>
          <w:rFonts w:cs="Arial"/>
          <w:szCs w:val="24"/>
          <w:shd w:val="clear" w:color="auto" w:fill="FFFFFF"/>
        </w:rPr>
        <w:t xml:space="preserve"> will support the Service Centre Manager in co</w:t>
      </w:r>
      <w:r w:rsidR="00B113D2">
        <w:rPr>
          <w:rFonts w:cs="Arial"/>
          <w:szCs w:val="24"/>
          <w:shd w:val="clear" w:color="auto" w:fill="FFFFFF"/>
        </w:rPr>
        <w:t>-</w:t>
      </w:r>
      <w:r w:rsidR="001C4B8A" w:rsidRPr="00C14B59">
        <w:rPr>
          <w:rFonts w:cs="Arial"/>
          <w:szCs w:val="24"/>
          <w:shd w:val="clear" w:color="auto" w:fill="FFFFFF"/>
        </w:rPr>
        <w:t xml:space="preserve">ordinating the customer service functions of the Services Centre </w:t>
      </w:r>
      <w:r w:rsidR="00C14B59">
        <w:rPr>
          <w:rFonts w:cs="Arial"/>
          <w:szCs w:val="24"/>
          <w:shd w:val="clear" w:color="auto" w:fill="FFFFFF"/>
        </w:rPr>
        <w:t>and</w:t>
      </w:r>
      <w:r w:rsidR="001C4B8A" w:rsidRPr="00C14B59">
        <w:rPr>
          <w:rFonts w:cs="Arial"/>
          <w:szCs w:val="24"/>
          <w:shd w:val="clear" w:color="auto" w:fill="FFFFFF"/>
        </w:rPr>
        <w:t xml:space="preserve"> </w:t>
      </w:r>
      <w:r w:rsidR="00C14B59">
        <w:rPr>
          <w:rFonts w:cs="Arial"/>
          <w:szCs w:val="24"/>
          <w:shd w:val="clear" w:color="auto" w:fill="FFFFFF"/>
        </w:rPr>
        <w:t>deputise</w:t>
      </w:r>
      <w:r w:rsidR="001C4B8A" w:rsidRPr="00C14B59">
        <w:rPr>
          <w:rFonts w:cs="Arial"/>
          <w:szCs w:val="24"/>
          <w:shd w:val="clear" w:color="auto" w:fill="FFFFFF"/>
        </w:rPr>
        <w:t xml:space="preserve"> in their absence.  </w:t>
      </w:r>
      <w:r w:rsidR="00B113D2">
        <w:rPr>
          <w:rFonts w:cs="Arial"/>
          <w:szCs w:val="24"/>
          <w:shd w:val="clear" w:color="auto" w:fill="FFFFFF"/>
        </w:rPr>
        <w:t>This role will also be responsible for the training and development of Service Centre Advisors to ensure they are equipped to carry out their role effectively.</w:t>
      </w:r>
    </w:p>
    <w:p w14:paraId="3113AEE1" w14:textId="77777777" w:rsidR="005610F6" w:rsidRDefault="005610F6">
      <w:pPr>
        <w:pStyle w:val="BodyTextIndent2"/>
        <w:rPr>
          <w:rFonts w:cs="Arial"/>
          <w:szCs w:val="24"/>
        </w:rPr>
      </w:pPr>
    </w:p>
    <w:p w14:paraId="5B28B871" w14:textId="77777777" w:rsidR="00C14B59" w:rsidRPr="00C14B59" w:rsidRDefault="00C14B59">
      <w:pPr>
        <w:pStyle w:val="BodyTextIndent2"/>
        <w:rPr>
          <w:rFonts w:cs="Arial"/>
          <w:szCs w:val="24"/>
        </w:rPr>
      </w:pPr>
    </w:p>
    <w:p w14:paraId="4438A490" w14:textId="77777777" w:rsidR="005610F6" w:rsidRPr="00C14B59" w:rsidRDefault="005610F6">
      <w:pPr>
        <w:pStyle w:val="Header"/>
        <w:rPr>
          <w:rFonts w:cs="Arial"/>
          <w:szCs w:val="24"/>
        </w:rPr>
      </w:pPr>
      <w:r w:rsidRPr="00C14B59">
        <w:rPr>
          <w:rFonts w:cs="Arial"/>
          <w:b/>
          <w:bCs/>
          <w:szCs w:val="24"/>
          <w:u w:val="single"/>
        </w:rPr>
        <w:t>Duties</w:t>
      </w:r>
      <w:r w:rsidRPr="00C14B59">
        <w:rPr>
          <w:rFonts w:cs="Arial"/>
          <w:b/>
          <w:bCs/>
          <w:szCs w:val="24"/>
        </w:rPr>
        <w:t>:</w:t>
      </w:r>
    </w:p>
    <w:p w14:paraId="4C0DF62A" w14:textId="77777777" w:rsidR="005610F6" w:rsidRPr="00C14B59" w:rsidRDefault="005610F6">
      <w:pPr>
        <w:pStyle w:val="BodyTextIndent3"/>
        <w:tabs>
          <w:tab w:val="clear" w:pos="720"/>
        </w:tabs>
        <w:ind w:left="0" w:firstLine="0"/>
        <w:rPr>
          <w:rFonts w:cs="Arial"/>
          <w:szCs w:val="24"/>
        </w:rPr>
      </w:pPr>
    </w:p>
    <w:p w14:paraId="4EA97888" w14:textId="77777777" w:rsidR="00C14B59" w:rsidRPr="00C14B59" w:rsidRDefault="00C14B59" w:rsidP="00C14B59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 w:rsidRPr="00C14B59">
        <w:rPr>
          <w:rFonts w:cs="Arial"/>
          <w:szCs w:val="24"/>
        </w:rPr>
        <w:t>Support and assist the Services Centre Manager to ensure services are delivered in line with timescales, performance targets and service standards.</w:t>
      </w:r>
    </w:p>
    <w:p w14:paraId="5681D9FD" w14:textId="77777777" w:rsidR="00C14B59" w:rsidRPr="00C14B59" w:rsidRDefault="00C14B59" w:rsidP="00C14B59">
      <w:pPr>
        <w:pStyle w:val="BodyTextIndent2"/>
        <w:ind w:left="0"/>
        <w:rPr>
          <w:rFonts w:cs="Arial"/>
          <w:szCs w:val="24"/>
        </w:rPr>
      </w:pPr>
    </w:p>
    <w:p w14:paraId="4E949DEB" w14:textId="77777777" w:rsidR="00C14B59" w:rsidRPr="00C14B59" w:rsidRDefault="00C14B59" w:rsidP="00C14B59">
      <w:pPr>
        <w:pStyle w:val="BodyTextIndent2"/>
        <w:numPr>
          <w:ilvl w:val="0"/>
          <w:numId w:val="1"/>
        </w:numPr>
        <w:rPr>
          <w:rFonts w:cs="Arial"/>
        </w:rPr>
      </w:pPr>
      <w:r w:rsidRPr="00C14B59">
        <w:rPr>
          <w:rFonts w:cs="Arial"/>
          <w:szCs w:val="24"/>
        </w:rPr>
        <w:t xml:space="preserve">Train, </w:t>
      </w:r>
      <w:proofErr w:type="gramStart"/>
      <w:r w:rsidRPr="00C14B59">
        <w:rPr>
          <w:rFonts w:cs="Arial"/>
          <w:szCs w:val="24"/>
        </w:rPr>
        <w:t>coach</w:t>
      </w:r>
      <w:proofErr w:type="gramEnd"/>
      <w:r w:rsidRPr="00C14B59">
        <w:rPr>
          <w:rFonts w:cs="Arial"/>
          <w:szCs w:val="24"/>
        </w:rPr>
        <w:t xml:space="preserve"> and mentor Services Centre staff in all aspects of their work, including new service initiatives and provide support when required.</w:t>
      </w:r>
    </w:p>
    <w:p w14:paraId="367B2680" w14:textId="77777777" w:rsidR="00C14B59" w:rsidRPr="00F82CA3" w:rsidRDefault="00C14B59" w:rsidP="00C14B59">
      <w:pPr>
        <w:jc w:val="both"/>
        <w:rPr>
          <w:rFonts w:ascii="Arial" w:hAnsi="Arial" w:cs="Arial"/>
        </w:rPr>
      </w:pPr>
    </w:p>
    <w:p w14:paraId="2D80C615" w14:textId="77777777" w:rsidR="00C14B59" w:rsidRPr="00F82CA3" w:rsidRDefault="00C14B59" w:rsidP="00C14B5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 daily Call Advisor productivity to ensure adherence to KPI’s and co-ordinate performance reporting and planning.</w:t>
      </w:r>
    </w:p>
    <w:p w14:paraId="403BD557" w14:textId="77777777" w:rsidR="00C14B59" w:rsidRDefault="00C14B59" w:rsidP="00C14B59">
      <w:pPr>
        <w:jc w:val="both"/>
        <w:rPr>
          <w:rFonts w:ascii="Arial" w:hAnsi="Arial" w:cs="Arial"/>
        </w:rPr>
      </w:pPr>
    </w:p>
    <w:p w14:paraId="52744FE8" w14:textId="77777777" w:rsidR="00C14B59" w:rsidRPr="00B113D2" w:rsidRDefault="00C14B59" w:rsidP="00C14B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113D2">
        <w:rPr>
          <w:rFonts w:ascii="Arial" w:hAnsi="Arial" w:cs="Arial"/>
        </w:rPr>
        <w:t>Monitor trends of frequently asked queries and report back to the Services Centre Manager to ensure that pro-active action is taken for future reference.</w:t>
      </w:r>
    </w:p>
    <w:p w14:paraId="532A674C" w14:textId="77777777" w:rsidR="00C14B59" w:rsidRPr="00F82CA3" w:rsidRDefault="00C14B59" w:rsidP="00C14B59">
      <w:pPr>
        <w:pStyle w:val="ListParagraph"/>
        <w:rPr>
          <w:rFonts w:ascii="Arial" w:hAnsi="Arial" w:cs="Arial"/>
        </w:rPr>
      </w:pPr>
    </w:p>
    <w:p w14:paraId="1CC9BDA8" w14:textId="77777777" w:rsidR="00C14B59" w:rsidRDefault="00C14B59" w:rsidP="00C14B5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82CA3">
        <w:rPr>
          <w:rFonts w:ascii="Arial" w:hAnsi="Arial" w:cs="Arial"/>
        </w:rPr>
        <w:t>Act as first point of escalation for complex customer enquiries, where customer enquiries cannot be resolved at the initial point of contact by Call Advisors.</w:t>
      </w:r>
    </w:p>
    <w:p w14:paraId="027D90DB" w14:textId="77777777" w:rsidR="00C14B59" w:rsidRDefault="00C14B59" w:rsidP="00C14B59">
      <w:pPr>
        <w:pStyle w:val="ListParagraph"/>
        <w:rPr>
          <w:rFonts w:ascii="Arial" w:hAnsi="Arial" w:cs="Arial"/>
        </w:rPr>
      </w:pPr>
    </w:p>
    <w:p w14:paraId="262AC53A" w14:textId="77777777" w:rsidR="00C14B59" w:rsidRDefault="00C14B59" w:rsidP="00C14B5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Manage performance relating to the ‘Back Office’ functions within the Service Centre to ensure the overall service delivery targets are met in relation to internal / external mail and daily electronic correspondence.</w:t>
      </w:r>
    </w:p>
    <w:p w14:paraId="51DD073B" w14:textId="77777777" w:rsidR="00C14B59" w:rsidRDefault="00C14B59" w:rsidP="00C14B59">
      <w:pPr>
        <w:pStyle w:val="ListParagraph"/>
        <w:rPr>
          <w:rFonts w:ascii="Arial" w:hAnsi="Arial" w:cs="Arial"/>
        </w:rPr>
      </w:pPr>
    </w:p>
    <w:p w14:paraId="276B4604" w14:textId="77777777" w:rsidR="00C14B59" w:rsidRPr="008234B4" w:rsidRDefault="00C14B59" w:rsidP="00C14B59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 w:rsidRPr="008234B4">
        <w:rPr>
          <w:rFonts w:cs="Arial"/>
          <w:szCs w:val="24"/>
        </w:rPr>
        <w:t xml:space="preserve">Manage staff performance and carry out monthly one to ones and </w:t>
      </w:r>
      <w:proofErr w:type="gramStart"/>
      <w:r w:rsidRPr="008234B4">
        <w:rPr>
          <w:rFonts w:cs="Arial"/>
          <w:szCs w:val="24"/>
        </w:rPr>
        <w:t>PDR’s</w:t>
      </w:r>
      <w:proofErr w:type="gramEnd"/>
      <w:r w:rsidRPr="008234B4">
        <w:rPr>
          <w:rFonts w:cs="Arial"/>
          <w:szCs w:val="24"/>
        </w:rPr>
        <w:t xml:space="preserve"> as agreed with the Services Centre Manager. </w:t>
      </w:r>
    </w:p>
    <w:p w14:paraId="5969CA4A" w14:textId="77777777" w:rsidR="00915AC6" w:rsidRPr="00F82CA3" w:rsidRDefault="00915AC6">
      <w:pPr>
        <w:pStyle w:val="BodyTextIndent3"/>
        <w:tabs>
          <w:tab w:val="clear" w:pos="720"/>
        </w:tabs>
        <w:ind w:left="0" w:firstLine="0"/>
        <w:rPr>
          <w:rFonts w:cs="Arial"/>
          <w:szCs w:val="24"/>
        </w:rPr>
      </w:pPr>
    </w:p>
    <w:p w14:paraId="4A82539F" w14:textId="77777777" w:rsidR="00335F5A" w:rsidRPr="00F82CA3" w:rsidRDefault="00C14B5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Develop</w:t>
      </w:r>
      <w:r w:rsidR="00335F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coordinate </w:t>
      </w:r>
      <w:r w:rsidR="00335F5A">
        <w:rPr>
          <w:rFonts w:ascii="Arial" w:hAnsi="Arial" w:cs="Arial"/>
        </w:rPr>
        <w:t xml:space="preserve">training programmes for </w:t>
      </w:r>
      <w:r>
        <w:rPr>
          <w:rFonts w:ascii="Arial" w:hAnsi="Arial" w:cs="Arial"/>
        </w:rPr>
        <w:t>all</w:t>
      </w:r>
      <w:r w:rsidR="00335F5A">
        <w:rPr>
          <w:rFonts w:ascii="Arial" w:hAnsi="Arial" w:cs="Arial"/>
        </w:rPr>
        <w:t xml:space="preserve"> Services Centre Staff including</w:t>
      </w:r>
      <w:r w:rsidR="00CF2A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induction training / materials for all new staff. </w:t>
      </w:r>
    </w:p>
    <w:p w14:paraId="04CED355" w14:textId="77777777" w:rsidR="00C14B59" w:rsidRDefault="00C14B59" w:rsidP="00C14B59">
      <w:pPr>
        <w:jc w:val="both"/>
        <w:rPr>
          <w:rFonts w:ascii="Arial" w:hAnsi="Arial" w:cs="Arial"/>
        </w:rPr>
      </w:pPr>
    </w:p>
    <w:p w14:paraId="0D8E0BD2" w14:textId="3FE27796" w:rsidR="00C14B59" w:rsidRDefault="00905EB5" w:rsidP="00C14B5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C14B59">
        <w:rPr>
          <w:rFonts w:ascii="Arial" w:hAnsi="Arial" w:cs="Arial"/>
        </w:rPr>
        <w:t xml:space="preserve">scripts and </w:t>
      </w:r>
      <w:r>
        <w:rPr>
          <w:rFonts w:ascii="Arial" w:hAnsi="Arial" w:cs="Arial"/>
        </w:rPr>
        <w:t xml:space="preserve">identify improvements </w:t>
      </w:r>
      <w:r w:rsidR="00B738AD">
        <w:rPr>
          <w:rFonts w:ascii="Arial" w:hAnsi="Arial" w:cs="Arial"/>
        </w:rPr>
        <w:t>t</w:t>
      </w:r>
      <w:r w:rsidR="00C14B59">
        <w:rPr>
          <w:rFonts w:ascii="Arial" w:hAnsi="Arial" w:cs="Arial"/>
        </w:rPr>
        <w:t xml:space="preserve">o assist in the effective delivery of Customer Service. Liaise with ICT colleagues to help and develop and enhance associated reporting and system workflows.  </w:t>
      </w:r>
    </w:p>
    <w:p w14:paraId="1D6823A6" w14:textId="77777777" w:rsidR="005B3667" w:rsidRDefault="005B3667" w:rsidP="002212E5">
      <w:pPr>
        <w:pStyle w:val="ListParagraph"/>
        <w:rPr>
          <w:rFonts w:ascii="Arial" w:hAnsi="Arial" w:cs="Arial"/>
        </w:rPr>
      </w:pPr>
    </w:p>
    <w:p w14:paraId="3F2C5F29" w14:textId="77777777" w:rsidR="00ED3F36" w:rsidRDefault="00C14B59" w:rsidP="001C4B8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Daily management of external service contracts relating to the Service Centre including postal service provision and equipment.  Resolve </w:t>
      </w:r>
      <w:r w:rsidR="005D466A">
        <w:rPr>
          <w:rFonts w:ascii="Arial" w:hAnsi="Arial" w:cs="Arial"/>
        </w:rPr>
        <w:t>contractual queries</w:t>
      </w:r>
      <w:r>
        <w:rPr>
          <w:rFonts w:ascii="Arial" w:hAnsi="Arial" w:cs="Arial"/>
        </w:rPr>
        <w:t xml:space="preserve"> and / </w:t>
      </w:r>
      <w:r w:rsidR="005D466A">
        <w:rPr>
          <w:rFonts w:ascii="Arial" w:hAnsi="Arial" w:cs="Arial"/>
        </w:rPr>
        <w:t xml:space="preserve">or </w:t>
      </w:r>
      <w:r w:rsidR="005B3667">
        <w:rPr>
          <w:rFonts w:ascii="Arial" w:hAnsi="Arial" w:cs="Arial"/>
        </w:rPr>
        <w:t>repo</w:t>
      </w:r>
      <w:r w:rsidR="006E708D">
        <w:rPr>
          <w:rFonts w:ascii="Arial" w:hAnsi="Arial" w:cs="Arial"/>
        </w:rPr>
        <w:t>rt</w:t>
      </w:r>
      <w:r w:rsidR="005B3667">
        <w:rPr>
          <w:rFonts w:ascii="Arial" w:hAnsi="Arial" w:cs="Arial"/>
        </w:rPr>
        <w:t xml:space="preserve"> to Services Centre Manager</w:t>
      </w:r>
      <w:r>
        <w:rPr>
          <w:rFonts w:ascii="Arial" w:hAnsi="Arial" w:cs="Arial"/>
        </w:rPr>
        <w:t>,</w:t>
      </w:r>
      <w:r w:rsidR="005B3667">
        <w:rPr>
          <w:rFonts w:ascii="Arial" w:hAnsi="Arial" w:cs="Arial"/>
        </w:rPr>
        <w:t xml:space="preserve"> as required.</w:t>
      </w:r>
    </w:p>
    <w:p w14:paraId="244B8927" w14:textId="77777777" w:rsidR="00ED3F36" w:rsidRDefault="00ED3F36" w:rsidP="00ED3F36">
      <w:pPr>
        <w:pStyle w:val="ListParagraph"/>
        <w:rPr>
          <w:rFonts w:ascii="Arial" w:hAnsi="Arial" w:cs="Arial"/>
        </w:rPr>
      </w:pPr>
    </w:p>
    <w:p w14:paraId="00D96E2B" w14:textId="285464B4" w:rsidR="00AF7E8D" w:rsidRPr="00F82CA3" w:rsidRDefault="00AF7E8D" w:rsidP="00AF7E8D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 w:rsidRPr="00F82CA3">
        <w:rPr>
          <w:rFonts w:cs="Arial"/>
          <w:szCs w:val="24"/>
        </w:rPr>
        <w:t xml:space="preserve">Monitor </w:t>
      </w:r>
      <w:r w:rsidR="00C14B59">
        <w:rPr>
          <w:rFonts w:cs="Arial"/>
          <w:szCs w:val="24"/>
        </w:rPr>
        <w:t xml:space="preserve">and report on levels of Customer Satisfaction including </w:t>
      </w:r>
      <w:r w:rsidR="00E06105">
        <w:rPr>
          <w:rFonts w:cs="Arial"/>
          <w:szCs w:val="24"/>
        </w:rPr>
        <w:t>Industrial Facts &amp; Forecasting</w:t>
      </w:r>
      <w:r w:rsidR="00B738AD">
        <w:rPr>
          <w:rFonts w:cs="Arial"/>
          <w:szCs w:val="24"/>
        </w:rPr>
        <w:t xml:space="preserve"> Research</w:t>
      </w:r>
      <w:r w:rsidR="00E06105">
        <w:rPr>
          <w:rFonts w:cs="Arial"/>
          <w:szCs w:val="24"/>
        </w:rPr>
        <w:t xml:space="preserve"> (IFF</w:t>
      </w:r>
      <w:r w:rsidR="00B738AD">
        <w:rPr>
          <w:rFonts w:cs="Arial"/>
          <w:szCs w:val="24"/>
        </w:rPr>
        <w:t xml:space="preserve"> Research</w:t>
      </w:r>
      <w:r w:rsidR="00E06105">
        <w:rPr>
          <w:rFonts w:cs="Arial"/>
          <w:szCs w:val="24"/>
        </w:rPr>
        <w:t xml:space="preserve">) </w:t>
      </w:r>
      <w:r w:rsidR="00BC0849">
        <w:rPr>
          <w:rFonts w:cs="Arial"/>
          <w:szCs w:val="24"/>
        </w:rPr>
        <w:t>STAR</w:t>
      </w:r>
      <w:r w:rsidRPr="00F82CA3">
        <w:rPr>
          <w:rFonts w:cs="Arial"/>
          <w:szCs w:val="24"/>
        </w:rPr>
        <w:t xml:space="preserve"> </w:t>
      </w:r>
      <w:r w:rsidR="00C14B59">
        <w:rPr>
          <w:rFonts w:cs="Arial"/>
          <w:szCs w:val="24"/>
        </w:rPr>
        <w:t xml:space="preserve">Surveys.  Identify and resolve matters of concern / areas for improvement or escalate to relevant Manager, where appropriate.  </w:t>
      </w:r>
      <w:r w:rsidR="00BC0849">
        <w:rPr>
          <w:rFonts w:cs="Arial"/>
          <w:szCs w:val="24"/>
        </w:rPr>
        <w:t xml:space="preserve">Co-ordinate </w:t>
      </w:r>
      <w:r w:rsidR="00C14B59">
        <w:rPr>
          <w:rFonts w:cs="Arial"/>
          <w:szCs w:val="24"/>
        </w:rPr>
        <w:t xml:space="preserve">/ conduct </w:t>
      </w:r>
      <w:r w:rsidR="00335F5A">
        <w:rPr>
          <w:rFonts w:cs="Arial"/>
          <w:szCs w:val="24"/>
        </w:rPr>
        <w:t xml:space="preserve">additional </w:t>
      </w:r>
      <w:r w:rsidR="00BC0849">
        <w:rPr>
          <w:rFonts w:cs="Arial"/>
          <w:szCs w:val="24"/>
        </w:rPr>
        <w:t>c</w:t>
      </w:r>
      <w:r w:rsidR="00BC0849" w:rsidRPr="00F82CA3">
        <w:rPr>
          <w:rFonts w:cs="Arial"/>
          <w:szCs w:val="24"/>
        </w:rPr>
        <w:t>ustomer satisfaction surveys when required by the Services Centre Manager</w:t>
      </w:r>
    </w:p>
    <w:p w14:paraId="306428A9" w14:textId="77777777" w:rsidR="002212E5" w:rsidRPr="002212E5" w:rsidRDefault="002212E5" w:rsidP="002212E5">
      <w:pPr>
        <w:pStyle w:val="BodyTextIndent2"/>
        <w:ind w:left="0"/>
        <w:rPr>
          <w:rFonts w:cs="Arial"/>
          <w:szCs w:val="24"/>
        </w:rPr>
      </w:pPr>
    </w:p>
    <w:p w14:paraId="0D78A85A" w14:textId="77777777" w:rsidR="00C14B59" w:rsidRPr="008234B4" w:rsidRDefault="00C14B59" w:rsidP="00C14B59">
      <w:pPr>
        <w:pStyle w:val="BodyTextIndent2"/>
        <w:numPr>
          <w:ilvl w:val="0"/>
          <w:numId w:val="1"/>
        </w:numPr>
        <w:rPr>
          <w:rFonts w:cs="Arial"/>
        </w:rPr>
      </w:pPr>
      <w:r w:rsidRPr="008234B4">
        <w:rPr>
          <w:rFonts w:cs="Arial"/>
          <w:szCs w:val="24"/>
        </w:rPr>
        <w:t>Assist the Service Centre Manager to manage Service Centre expenditure in line with budgets.  Monitor and authorise relevant spend up to order values of £1,000.</w:t>
      </w:r>
      <w:r w:rsidRPr="008234B4" w:rsidDel="00632463">
        <w:rPr>
          <w:rFonts w:cs="Arial"/>
          <w:szCs w:val="24"/>
        </w:rPr>
        <w:t xml:space="preserve"> </w:t>
      </w:r>
    </w:p>
    <w:p w14:paraId="68DF3236" w14:textId="77777777" w:rsidR="00C14B59" w:rsidRPr="00C14B59" w:rsidRDefault="00C14B59" w:rsidP="00C14B59">
      <w:pPr>
        <w:rPr>
          <w:rFonts w:cs="Arial"/>
        </w:rPr>
      </w:pPr>
    </w:p>
    <w:p w14:paraId="55963BF0" w14:textId="77777777" w:rsidR="00C14B59" w:rsidRDefault="00C14B59" w:rsidP="00C14B59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Assist with </w:t>
      </w:r>
      <w:r w:rsidRPr="005C004C">
        <w:rPr>
          <w:rFonts w:cs="Arial"/>
          <w:szCs w:val="24"/>
        </w:rPr>
        <w:t>recruitment and selection of Services Centre staff</w:t>
      </w:r>
      <w:r>
        <w:rPr>
          <w:rFonts w:cs="Arial"/>
          <w:szCs w:val="24"/>
        </w:rPr>
        <w:t>, when required</w:t>
      </w:r>
      <w:r w:rsidRPr="005C004C">
        <w:rPr>
          <w:rFonts w:cs="Arial"/>
          <w:szCs w:val="24"/>
        </w:rPr>
        <w:t xml:space="preserve">. </w:t>
      </w:r>
    </w:p>
    <w:p w14:paraId="7F864126" w14:textId="77777777" w:rsidR="00C14B59" w:rsidRDefault="00C14B59" w:rsidP="00C14B59">
      <w:pPr>
        <w:pStyle w:val="ListParagraph"/>
        <w:rPr>
          <w:rFonts w:cs="Arial"/>
        </w:rPr>
      </w:pPr>
    </w:p>
    <w:p w14:paraId="5C7E3C46" w14:textId="77777777" w:rsidR="00C14B59" w:rsidRDefault="00DB63D4" w:rsidP="00C14B59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Assist the Service Centre Manager to c</w:t>
      </w:r>
      <w:r w:rsidR="00C14B59">
        <w:rPr>
          <w:rFonts w:cs="Arial"/>
          <w:szCs w:val="24"/>
        </w:rPr>
        <w:t>reate a culture of continuous improvement in service delivery and identify innovative ideas to deliver further value for money.</w:t>
      </w:r>
    </w:p>
    <w:p w14:paraId="71DB31CD" w14:textId="77777777" w:rsidR="00C14B59" w:rsidRDefault="00C14B59" w:rsidP="00C14B59">
      <w:pPr>
        <w:pStyle w:val="ListParagraph"/>
        <w:rPr>
          <w:rFonts w:cs="Arial"/>
        </w:rPr>
      </w:pPr>
    </w:p>
    <w:p w14:paraId="011286A7" w14:textId="77777777" w:rsidR="00C14B59" w:rsidRPr="00354975" w:rsidRDefault="00C14B59" w:rsidP="00C14B59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Assist in reviews of Service Centre Policies and Procedures</w:t>
      </w:r>
    </w:p>
    <w:p w14:paraId="3EC46DD7" w14:textId="77777777" w:rsidR="00C14B59" w:rsidRPr="005C004C" w:rsidRDefault="00C14B59" w:rsidP="00C14B59">
      <w:pPr>
        <w:pStyle w:val="BodyTextIndent2"/>
        <w:ind w:left="0"/>
        <w:rPr>
          <w:rFonts w:cs="Arial"/>
          <w:szCs w:val="24"/>
        </w:rPr>
      </w:pPr>
    </w:p>
    <w:p w14:paraId="10B69B4A" w14:textId="77777777" w:rsidR="00C14B59" w:rsidRPr="005C004C" w:rsidRDefault="00C14B59" w:rsidP="00C14B59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U</w:t>
      </w:r>
      <w:r w:rsidRPr="005C004C">
        <w:rPr>
          <w:rFonts w:cs="Arial"/>
          <w:szCs w:val="24"/>
        </w:rPr>
        <w:t>ndertake other such duties of a similar level of responsibility as may from time to time be reasonably required.</w:t>
      </w:r>
    </w:p>
    <w:p w14:paraId="48701E14" w14:textId="77777777" w:rsidR="00C14B59" w:rsidRPr="00E33D97" w:rsidRDefault="00C14B59" w:rsidP="00C14B59">
      <w:pPr>
        <w:rPr>
          <w:rFonts w:cs="Arial"/>
        </w:rPr>
      </w:pPr>
    </w:p>
    <w:p w14:paraId="103EC7F3" w14:textId="77777777" w:rsidR="00C14B59" w:rsidRPr="00F82CA3" w:rsidRDefault="00C14B59" w:rsidP="00C14B59">
      <w:pPr>
        <w:pStyle w:val="BodyTextIndent2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Deputise</w:t>
      </w:r>
      <w:r w:rsidRPr="00E33D9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for the</w:t>
      </w:r>
      <w:r w:rsidRPr="00E33D97">
        <w:rPr>
          <w:rFonts w:cs="Arial"/>
          <w:szCs w:val="24"/>
        </w:rPr>
        <w:t xml:space="preserve"> Services Centre</w:t>
      </w:r>
      <w:r>
        <w:rPr>
          <w:rFonts w:cs="Arial"/>
          <w:szCs w:val="24"/>
        </w:rPr>
        <w:t xml:space="preserve"> Manager, including associated duties as and when required.</w:t>
      </w:r>
    </w:p>
    <w:p w14:paraId="53897138" w14:textId="77777777" w:rsidR="005610F6" w:rsidRPr="00F82CA3" w:rsidRDefault="005610F6">
      <w:pPr>
        <w:pStyle w:val="BodyTextIndent2"/>
        <w:ind w:left="0"/>
        <w:rPr>
          <w:rFonts w:cs="Arial"/>
          <w:szCs w:val="24"/>
        </w:rPr>
      </w:pPr>
    </w:p>
    <w:p w14:paraId="5AC9572C" w14:textId="77777777" w:rsidR="00331BEE" w:rsidRPr="00F82CA3" w:rsidRDefault="00331BEE">
      <w:pPr>
        <w:pStyle w:val="Heading3"/>
        <w:ind w:firstLine="0"/>
        <w:rPr>
          <w:szCs w:val="24"/>
        </w:rPr>
      </w:pPr>
    </w:p>
    <w:p w14:paraId="7922070D" w14:textId="77777777" w:rsidR="00331BEE" w:rsidRPr="00F82CA3" w:rsidRDefault="00331BEE">
      <w:pPr>
        <w:pStyle w:val="Heading3"/>
        <w:ind w:firstLine="0"/>
        <w:rPr>
          <w:szCs w:val="24"/>
        </w:rPr>
      </w:pPr>
    </w:p>
    <w:p w14:paraId="29757649" w14:textId="77777777" w:rsidR="005610F6" w:rsidRPr="00F82CA3" w:rsidRDefault="005610F6">
      <w:pPr>
        <w:pStyle w:val="Heading3"/>
        <w:ind w:firstLine="0"/>
        <w:rPr>
          <w:szCs w:val="24"/>
        </w:rPr>
      </w:pPr>
      <w:r w:rsidRPr="00F82CA3">
        <w:rPr>
          <w:szCs w:val="24"/>
        </w:rPr>
        <w:t>General</w:t>
      </w:r>
      <w:r w:rsidR="00887F69" w:rsidRPr="00F82CA3">
        <w:rPr>
          <w:szCs w:val="24"/>
        </w:rPr>
        <w:t>:</w:t>
      </w:r>
    </w:p>
    <w:p w14:paraId="1A478C0A" w14:textId="77777777" w:rsidR="005610F6" w:rsidRPr="00F82CA3" w:rsidRDefault="005610F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45D413FB" w14:textId="77777777" w:rsidR="005610F6" w:rsidRPr="00F82CA3" w:rsidRDefault="005610F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82CA3">
        <w:rPr>
          <w:rFonts w:ascii="Arial" w:hAnsi="Arial" w:cs="Arial"/>
        </w:rPr>
        <w:t xml:space="preserve">Staff are required to be flexible in their work and to co-operate with their colleagues for the efficient, </w:t>
      </w:r>
      <w:proofErr w:type="gramStart"/>
      <w:r w:rsidRPr="00F82CA3">
        <w:rPr>
          <w:rFonts w:ascii="Arial" w:hAnsi="Arial" w:cs="Arial"/>
        </w:rPr>
        <w:t>effective</w:t>
      </w:r>
      <w:proofErr w:type="gramEnd"/>
      <w:r w:rsidRPr="00F82CA3">
        <w:rPr>
          <w:rFonts w:ascii="Arial" w:hAnsi="Arial" w:cs="Arial"/>
        </w:rPr>
        <w:t xml:space="preserve"> and economic operation of the Association.</w:t>
      </w:r>
    </w:p>
    <w:p w14:paraId="740F4E6F" w14:textId="77777777" w:rsidR="005610F6" w:rsidRPr="00F82CA3" w:rsidRDefault="005610F6">
      <w:pPr>
        <w:numPr>
          <w:ilvl w:val="12"/>
          <w:numId w:val="0"/>
        </w:numPr>
        <w:jc w:val="both"/>
        <w:rPr>
          <w:rFonts w:ascii="Arial" w:hAnsi="Arial" w:cs="Arial"/>
        </w:rPr>
      </w:pPr>
      <w:r w:rsidRPr="00F82CA3">
        <w:rPr>
          <w:rFonts w:ascii="Arial" w:hAnsi="Arial" w:cs="Arial"/>
        </w:rPr>
        <w:tab/>
      </w:r>
    </w:p>
    <w:p w14:paraId="0A40F8C1" w14:textId="77777777" w:rsidR="005610F6" w:rsidRPr="00F82CA3" w:rsidRDefault="005610F6">
      <w:pPr>
        <w:pStyle w:val="BodyText"/>
        <w:rPr>
          <w:sz w:val="24"/>
          <w:szCs w:val="24"/>
        </w:rPr>
      </w:pPr>
      <w:r w:rsidRPr="00F82CA3">
        <w:rPr>
          <w:sz w:val="24"/>
          <w:szCs w:val="24"/>
        </w:rPr>
        <w:t>Staff may be required to undertake a secondment or placement elsewhere, and the Association reserves the right to make such an arrangement where it believes this will benefit the Association.</w:t>
      </w:r>
    </w:p>
    <w:p w14:paraId="7993C479" w14:textId="77777777" w:rsidR="005610F6" w:rsidRPr="00F82CA3" w:rsidRDefault="005610F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34E55749" w14:textId="77777777" w:rsidR="005610F6" w:rsidRPr="00F82CA3" w:rsidRDefault="005610F6">
      <w:pPr>
        <w:numPr>
          <w:ilvl w:val="12"/>
          <w:numId w:val="0"/>
        </w:numPr>
        <w:jc w:val="both"/>
        <w:rPr>
          <w:rFonts w:ascii="Arial" w:hAnsi="Arial" w:cs="Arial"/>
        </w:rPr>
      </w:pPr>
    </w:p>
    <w:p w14:paraId="5D5252C6" w14:textId="77777777" w:rsidR="005610F6" w:rsidRPr="00F82CA3" w:rsidRDefault="005610F6">
      <w:pPr>
        <w:tabs>
          <w:tab w:val="num" w:pos="720"/>
        </w:tabs>
        <w:ind w:left="720"/>
        <w:jc w:val="both"/>
        <w:rPr>
          <w:rFonts w:ascii="Arial" w:hAnsi="Arial" w:cs="Arial"/>
        </w:rPr>
      </w:pP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  <w:r w:rsidRPr="00F82CA3">
        <w:rPr>
          <w:rFonts w:ascii="Arial" w:hAnsi="Arial" w:cs="Arial"/>
        </w:rPr>
        <w:tab/>
      </w:r>
    </w:p>
    <w:p w14:paraId="3A3E6C2B" w14:textId="77844599" w:rsidR="00A373F2" w:rsidRPr="00CC5769" w:rsidRDefault="00A373F2" w:rsidP="00A373F2">
      <w:pPr>
        <w:ind w:left="-851" w:firstLine="851"/>
        <w:rPr>
          <w:rFonts w:ascii="Arial" w:hAnsi="Arial" w:cs="Arial"/>
          <w:b/>
        </w:rPr>
      </w:pPr>
      <w:r w:rsidRPr="00F82CA3">
        <w:rPr>
          <w:rFonts w:ascii="Arial" w:hAnsi="Arial" w:cs="Arial"/>
        </w:rPr>
        <w:br w:type="page"/>
      </w:r>
      <w:r w:rsidRPr="00CC5769">
        <w:rPr>
          <w:rFonts w:ascii="Arial" w:hAnsi="Arial" w:cs="Arial"/>
          <w:b/>
        </w:rPr>
        <w:lastRenderedPageBreak/>
        <w:t>Services Centre Call Advisor – Person Specification</w:t>
      </w:r>
    </w:p>
    <w:p w14:paraId="286EFABD" w14:textId="4495FDC0" w:rsidR="00E7419B" w:rsidRPr="00CC5769" w:rsidRDefault="00E7419B" w:rsidP="00A373F2">
      <w:pPr>
        <w:ind w:left="-851" w:firstLine="851"/>
        <w:rPr>
          <w:rFonts w:ascii="Arial" w:hAnsi="Arial" w:cs="Arial"/>
          <w:b/>
        </w:rPr>
      </w:pPr>
    </w:p>
    <w:p w14:paraId="49348777" w14:textId="314A767E" w:rsidR="00E7419B" w:rsidRPr="00CC5769" w:rsidRDefault="00E7419B" w:rsidP="00A373F2">
      <w:pPr>
        <w:ind w:left="-851" w:firstLine="851"/>
        <w:rPr>
          <w:rFonts w:ascii="Arial" w:hAnsi="Arial" w:cs="Arial"/>
          <w:b/>
        </w:rPr>
      </w:pPr>
    </w:p>
    <w:p w14:paraId="5F784AEF" w14:textId="77777777" w:rsidR="00E7419B" w:rsidRPr="00CC5769" w:rsidRDefault="00E7419B" w:rsidP="00E7419B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CC5769">
        <w:rPr>
          <w:rFonts w:ascii="Arial" w:hAnsi="Arial" w:cs="Arial"/>
          <w:b/>
          <w:sz w:val="32"/>
          <w:szCs w:val="32"/>
        </w:rPr>
        <w:t>EMPLOYEE SPECIFICATION</w:t>
      </w:r>
    </w:p>
    <w:p w14:paraId="24DF96DB" w14:textId="77777777" w:rsidR="00E7419B" w:rsidRPr="00CC5769" w:rsidRDefault="00E7419B" w:rsidP="00E7419B">
      <w:pPr>
        <w:rPr>
          <w:rFonts w:ascii="Arial" w:hAnsi="Arial" w:cs="Arial"/>
        </w:rPr>
      </w:pPr>
    </w:p>
    <w:p w14:paraId="30AB15D8" w14:textId="14DEF33A" w:rsidR="00E7419B" w:rsidRPr="00CC5769" w:rsidRDefault="00E7419B" w:rsidP="00E7419B">
      <w:pPr>
        <w:rPr>
          <w:rFonts w:ascii="Arial" w:hAnsi="Arial" w:cs="Arial"/>
        </w:rPr>
      </w:pPr>
      <w:r w:rsidRPr="00CC5769">
        <w:rPr>
          <w:rFonts w:ascii="Arial" w:hAnsi="Arial" w:cs="Arial"/>
          <w:b/>
          <w:bCs/>
        </w:rPr>
        <w:t>Job Title:</w:t>
      </w:r>
      <w:r w:rsidRPr="00CC5769">
        <w:rPr>
          <w:rFonts w:ascii="Arial" w:hAnsi="Arial" w:cs="Arial"/>
        </w:rPr>
        <w:tab/>
      </w:r>
      <w:r w:rsidRPr="00CC5769">
        <w:rPr>
          <w:rFonts w:ascii="Arial" w:hAnsi="Arial" w:cs="Arial"/>
        </w:rPr>
        <w:tab/>
      </w:r>
      <w:r w:rsidR="00030619" w:rsidRPr="00CC5769">
        <w:rPr>
          <w:rFonts w:ascii="Arial" w:hAnsi="Arial" w:cs="Arial"/>
        </w:rPr>
        <w:t>Senior Services Centre Call Advisor (Training and Development)</w:t>
      </w:r>
    </w:p>
    <w:p w14:paraId="2E71C17B" w14:textId="77777777" w:rsidR="00E7419B" w:rsidRPr="00CC5769" w:rsidRDefault="00E7419B" w:rsidP="00E7419B">
      <w:pPr>
        <w:rPr>
          <w:rFonts w:ascii="Arial" w:hAnsi="Arial" w:cs="Arial"/>
        </w:rPr>
      </w:pPr>
    </w:p>
    <w:p w14:paraId="5D18667F" w14:textId="5A798015" w:rsidR="00E7419B" w:rsidRPr="00CC5769" w:rsidRDefault="00E7419B" w:rsidP="00E7419B">
      <w:pPr>
        <w:rPr>
          <w:rFonts w:ascii="Arial" w:hAnsi="Arial" w:cs="Arial"/>
        </w:rPr>
      </w:pPr>
      <w:r w:rsidRPr="00CC5769">
        <w:rPr>
          <w:rFonts w:ascii="Arial" w:hAnsi="Arial" w:cs="Arial"/>
          <w:b/>
          <w:bCs/>
        </w:rPr>
        <w:t>Department:</w:t>
      </w:r>
      <w:r w:rsidRPr="00CC5769">
        <w:rPr>
          <w:rFonts w:ascii="Arial" w:hAnsi="Arial" w:cs="Arial"/>
        </w:rPr>
        <w:tab/>
      </w:r>
      <w:r w:rsidRPr="00CC5769">
        <w:rPr>
          <w:rFonts w:ascii="Arial" w:hAnsi="Arial" w:cs="Arial"/>
        </w:rPr>
        <w:tab/>
      </w:r>
      <w:r w:rsidR="00030619" w:rsidRPr="00CC5769">
        <w:rPr>
          <w:rFonts w:ascii="Arial" w:hAnsi="Arial" w:cs="Arial"/>
          <w:lang w:val="fr-FR"/>
        </w:rPr>
        <w:t>Tenant and Client Services (Services Centre)</w:t>
      </w:r>
    </w:p>
    <w:p w14:paraId="0C20F5AC" w14:textId="77777777" w:rsidR="00E7419B" w:rsidRPr="00CC5769" w:rsidRDefault="00E7419B" w:rsidP="00E7419B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8"/>
        <w:gridCol w:w="2987"/>
        <w:gridCol w:w="2806"/>
        <w:gridCol w:w="1985"/>
      </w:tblGrid>
      <w:tr w:rsidR="00E7419B" w:rsidRPr="00CC5769" w14:paraId="6F9E72D7" w14:textId="77777777" w:rsidTr="00CC5769">
        <w:tc>
          <w:tcPr>
            <w:tcW w:w="1828" w:type="dxa"/>
            <w:tcBorders>
              <w:bottom w:val="single" w:sz="4" w:space="0" w:color="auto"/>
            </w:tcBorders>
            <w:shd w:val="pct5" w:color="auto" w:fill="FFFFFF"/>
          </w:tcPr>
          <w:p w14:paraId="677D91A9" w14:textId="77777777" w:rsidR="00E7419B" w:rsidRPr="00CC5769" w:rsidRDefault="00E7419B" w:rsidP="000207E6">
            <w:pPr>
              <w:pStyle w:val="Heading1"/>
              <w:rPr>
                <w:rFonts w:cs="Arial"/>
              </w:rPr>
            </w:pPr>
          </w:p>
          <w:p w14:paraId="5749F9DA" w14:textId="77777777" w:rsidR="00E7419B" w:rsidRPr="00CC5769" w:rsidRDefault="00E7419B" w:rsidP="000207E6">
            <w:pPr>
              <w:pStyle w:val="Heading1"/>
              <w:rPr>
                <w:rFonts w:cs="Arial"/>
                <w:b/>
                <w:bCs/>
                <w:u w:val="none"/>
              </w:rPr>
            </w:pPr>
            <w:r w:rsidRPr="00CC5769">
              <w:rPr>
                <w:rFonts w:cs="Arial"/>
                <w:b/>
                <w:bCs/>
                <w:u w:val="none"/>
              </w:rPr>
              <w:t>FACTOR</w:t>
            </w:r>
          </w:p>
          <w:p w14:paraId="4C030AE5" w14:textId="77777777" w:rsidR="00E7419B" w:rsidRPr="00CC5769" w:rsidRDefault="00E7419B" w:rsidP="000207E6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pct5" w:color="auto" w:fill="FFFFFF"/>
          </w:tcPr>
          <w:p w14:paraId="2BC5BFD8" w14:textId="77777777" w:rsidR="00E7419B" w:rsidRPr="00CC5769" w:rsidRDefault="00E7419B" w:rsidP="000207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5D9457" w14:textId="77777777" w:rsidR="00E7419B" w:rsidRPr="00CC5769" w:rsidRDefault="00E7419B" w:rsidP="00020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2806" w:type="dxa"/>
            <w:shd w:val="pct5" w:color="auto" w:fill="FFFFFF"/>
          </w:tcPr>
          <w:p w14:paraId="0D10A367" w14:textId="77777777" w:rsidR="00E7419B" w:rsidRPr="00CC5769" w:rsidRDefault="00E7419B" w:rsidP="000207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595912" w14:textId="77777777" w:rsidR="00E7419B" w:rsidRPr="00CC5769" w:rsidRDefault="00E7419B" w:rsidP="00020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>DESIRABLE</w:t>
            </w:r>
          </w:p>
        </w:tc>
        <w:tc>
          <w:tcPr>
            <w:tcW w:w="1985" w:type="dxa"/>
            <w:shd w:val="pct5" w:color="auto" w:fill="FFFFFF"/>
          </w:tcPr>
          <w:p w14:paraId="48BAD949" w14:textId="77777777" w:rsidR="00E7419B" w:rsidRPr="00CC5769" w:rsidRDefault="00E7419B" w:rsidP="000207E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2EA5E1" w14:textId="1E17A62A" w:rsidR="00E7419B" w:rsidRPr="00CC5769" w:rsidRDefault="00030619" w:rsidP="000207E6">
            <w:pPr>
              <w:jc w:val="center"/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 xml:space="preserve">WHEN ASSESSED </w:t>
            </w:r>
            <w:r w:rsidR="00E7419B" w:rsidRPr="00CC5769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E7419B" w:rsidRPr="00CC5769" w14:paraId="0BC7486B" w14:textId="77777777" w:rsidTr="00CC5769">
        <w:tc>
          <w:tcPr>
            <w:tcW w:w="1828" w:type="dxa"/>
            <w:shd w:val="clear" w:color="auto" w:fill="FFFFFF"/>
          </w:tcPr>
          <w:p w14:paraId="2CA89499" w14:textId="6295F689" w:rsidR="00E7419B" w:rsidRPr="00CC5769" w:rsidRDefault="00030619" w:rsidP="000207E6">
            <w:pPr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 xml:space="preserve">Skills and Abilities </w:t>
            </w:r>
          </w:p>
          <w:p w14:paraId="5A597A09" w14:textId="77777777" w:rsidR="00E7419B" w:rsidRPr="00CC5769" w:rsidRDefault="00E7419B" w:rsidP="000207E6">
            <w:pPr>
              <w:pStyle w:val="Heading3"/>
              <w:rPr>
                <w:szCs w:val="24"/>
              </w:rPr>
            </w:pPr>
          </w:p>
          <w:p w14:paraId="35AB9DE9" w14:textId="77777777" w:rsidR="00E7419B" w:rsidRPr="00CC5769" w:rsidRDefault="00E7419B" w:rsidP="00020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7" w:type="dxa"/>
          </w:tcPr>
          <w:p w14:paraId="006FC36B" w14:textId="71C6227E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Ability to plan, organise and prioritise workload</w:t>
            </w:r>
          </w:p>
          <w:p w14:paraId="2F0B86E0" w14:textId="77777777" w:rsidR="00030619" w:rsidRPr="00CC5769" w:rsidRDefault="00030619" w:rsidP="00030619">
            <w:pPr>
              <w:rPr>
                <w:rFonts w:ascii="Arial" w:hAnsi="Arial" w:cs="Arial"/>
              </w:rPr>
            </w:pPr>
          </w:p>
          <w:p w14:paraId="611A3B1B" w14:textId="59262C17" w:rsidR="00E7419B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Ability to work as part of a team</w:t>
            </w:r>
          </w:p>
        </w:tc>
        <w:tc>
          <w:tcPr>
            <w:tcW w:w="2806" w:type="dxa"/>
          </w:tcPr>
          <w:p w14:paraId="12123A1E" w14:textId="77777777" w:rsidR="00E7419B" w:rsidRPr="00CC5769" w:rsidRDefault="00E7419B" w:rsidP="000207E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B5A8C5A" w14:textId="0E3D6BF6" w:rsidR="00E7419B" w:rsidRPr="00CC5769" w:rsidRDefault="00E7419B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Application Form</w:t>
            </w:r>
          </w:p>
        </w:tc>
      </w:tr>
      <w:tr w:rsidR="00E7419B" w:rsidRPr="00CC5769" w14:paraId="4B9B101C" w14:textId="77777777" w:rsidTr="00CC5769">
        <w:tc>
          <w:tcPr>
            <w:tcW w:w="1828" w:type="dxa"/>
            <w:shd w:val="clear" w:color="auto" w:fill="FFFFFF"/>
          </w:tcPr>
          <w:p w14:paraId="7731DDC0" w14:textId="47009BD0" w:rsidR="00E7419B" w:rsidRPr="00CC5769" w:rsidRDefault="00030619" w:rsidP="000207E6">
            <w:pPr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 xml:space="preserve">Education and Experience </w:t>
            </w:r>
          </w:p>
          <w:p w14:paraId="4F150762" w14:textId="77777777" w:rsidR="00E7419B" w:rsidRPr="00CC5769" w:rsidRDefault="00E7419B" w:rsidP="000207E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87" w:type="dxa"/>
          </w:tcPr>
          <w:p w14:paraId="3DE95DC2" w14:textId="287652FC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Five GCSE/ ’O’ Level passes Grades A-C (or equivalent)</w:t>
            </w:r>
          </w:p>
          <w:p w14:paraId="3CBEA5F5" w14:textId="77777777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Plus, a minimum of 2 years’ experience working in a Service Centre environment dealing with incoming and outgoing calls</w:t>
            </w:r>
          </w:p>
          <w:p w14:paraId="78F1709B" w14:textId="77777777" w:rsidR="00030619" w:rsidRPr="00CC5769" w:rsidRDefault="00030619" w:rsidP="00030619">
            <w:pPr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>OR</w:t>
            </w:r>
          </w:p>
          <w:p w14:paraId="6179EAE2" w14:textId="2EDDFE18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A minimum of 4 years’ experience working in a Service Centre environment dealing with incoming and outgoing calls</w:t>
            </w:r>
          </w:p>
          <w:p w14:paraId="1569AD06" w14:textId="77777777" w:rsidR="00030619" w:rsidRPr="00CC5769" w:rsidRDefault="00030619" w:rsidP="00030619">
            <w:pPr>
              <w:rPr>
                <w:rFonts w:ascii="Arial" w:hAnsi="Arial" w:cs="Arial"/>
              </w:rPr>
            </w:pPr>
          </w:p>
          <w:p w14:paraId="1D34D49E" w14:textId="5E5A6536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Experience of working in customer services and a continuous improvement setting</w:t>
            </w:r>
          </w:p>
          <w:p w14:paraId="28F4FE24" w14:textId="77777777" w:rsidR="00030619" w:rsidRPr="00CC5769" w:rsidRDefault="00030619" w:rsidP="00030619">
            <w:pPr>
              <w:rPr>
                <w:rFonts w:ascii="Arial" w:hAnsi="Arial" w:cs="Arial"/>
              </w:rPr>
            </w:pPr>
          </w:p>
          <w:p w14:paraId="0ECD7630" w14:textId="4CE9B663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Experience of working with a range of internal and external stakeholders</w:t>
            </w:r>
          </w:p>
          <w:p w14:paraId="1A952F6F" w14:textId="1BA61299" w:rsidR="00E7419B" w:rsidRPr="00CC5769" w:rsidRDefault="00E7419B" w:rsidP="00030619">
            <w:pPr>
              <w:rPr>
                <w:rFonts w:ascii="Arial" w:hAnsi="Arial" w:cs="Arial"/>
              </w:rPr>
            </w:pPr>
          </w:p>
        </w:tc>
        <w:tc>
          <w:tcPr>
            <w:tcW w:w="2806" w:type="dxa"/>
          </w:tcPr>
          <w:p w14:paraId="4D2439D1" w14:textId="3D06D1C7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Experience of working within the housing sector</w:t>
            </w:r>
          </w:p>
          <w:p w14:paraId="4A1C0345" w14:textId="77777777" w:rsidR="00030619" w:rsidRPr="00CC5769" w:rsidRDefault="00030619" w:rsidP="00030619">
            <w:pPr>
              <w:rPr>
                <w:rFonts w:ascii="Arial" w:hAnsi="Arial" w:cs="Arial"/>
              </w:rPr>
            </w:pPr>
          </w:p>
          <w:p w14:paraId="01CAF6A6" w14:textId="49AA82A7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Experience of supervising staff</w:t>
            </w:r>
          </w:p>
          <w:p w14:paraId="7DA9AFB1" w14:textId="77777777" w:rsidR="00030619" w:rsidRPr="00CC5769" w:rsidRDefault="00030619" w:rsidP="00030619">
            <w:pPr>
              <w:rPr>
                <w:rFonts w:ascii="Arial" w:hAnsi="Arial" w:cs="Arial"/>
              </w:rPr>
            </w:pPr>
          </w:p>
          <w:p w14:paraId="403D7968" w14:textId="2D6325D3" w:rsidR="00E7419B" w:rsidRPr="00CC5769" w:rsidRDefault="00030619" w:rsidP="00030619">
            <w:pPr>
              <w:rPr>
                <w:rFonts w:ascii="Arial" w:hAnsi="Arial" w:cs="Arial"/>
                <w:color w:val="FF0000"/>
              </w:rPr>
            </w:pPr>
            <w:r w:rsidRPr="00CC5769">
              <w:rPr>
                <w:rFonts w:ascii="Arial" w:hAnsi="Arial" w:cs="Arial"/>
              </w:rPr>
              <w:t>Experience of using a range of IT packages and systems</w:t>
            </w:r>
          </w:p>
        </w:tc>
        <w:tc>
          <w:tcPr>
            <w:tcW w:w="1985" w:type="dxa"/>
          </w:tcPr>
          <w:p w14:paraId="11676BE4" w14:textId="63ED8573" w:rsidR="00E7419B" w:rsidRPr="00CC5769" w:rsidRDefault="00E7419B" w:rsidP="000207E6">
            <w:pPr>
              <w:rPr>
                <w:rFonts w:ascii="Arial" w:hAnsi="Arial" w:cs="Arial"/>
                <w:color w:val="FF0000"/>
              </w:rPr>
            </w:pPr>
            <w:r w:rsidRPr="00CC5769">
              <w:rPr>
                <w:rFonts w:ascii="Arial" w:hAnsi="Arial" w:cs="Arial"/>
              </w:rPr>
              <w:t>Application Form</w:t>
            </w:r>
            <w:r w:rsidR="0004291B" w:rsidRPr="00CC5769">
              <w:rPr>
                <w:rFonts w:ascii="Arial" w:hAnsi="Arial" w:cs="Arial"/>
              </w:rPr>
              <w:t xml:space="preserve">/At Interview </w:t>
            </w:r>
          </w:p>
          <w:p w14:paraId="47A2CCE4" w14:textId="77777777" w:rsidR="00E7419B" w:rsidRPr="00CC5769" w:rsidRDefault="00E7419B" w:rsidP="000207E6">
            <w:pPr>
              <w:rPr>
                <w:rFonts w:ascii="Arial" w:hAnsi="Arial" w:cs="Arial"/>
              </w:rPr>
            </w:pPr>
          </w:p>
        </w:tc>
      </w:tr>
      <w:tr w:rsidR="00E7419B" w:rsidRPr="00CC5769" w14:paraId="1312AA9A" w14:textId="77777777" w:rsidTr="00CC5769">
        <w:tc>
          <w:tcPr>
            <w:tcW w:w="1828" w:type="dxa"/>
            <w:shd w:val="clear" w:color="auto" w:fill="FFFFFF"/>
          </w:tcPr>
          <w:p w14:paraId="16C5CE60" w14:textId="0FE8CC08" w:rsidR="00E7419B" w:rsidRPr="00CC5769" w:rsidRDefault="00030619" w:rsidP="000207E6">
            <w:pPr>
              <w:rPr>
                <w:rFonts w:ascii="Arial" w:hAnsi="Arial" w:cs="Arial"/>
                <w:b/>
                <w:bCs/>
              </w:rPr>
            </w:pPr>
            <w:r w:rsidRPr="00CC5769">
              <w:rPr>
                <w:rFonts w:ascii="Arial" w:hAnsi="Arial" w:cs="Arial"/>
                <w:b/>
                <w:bCs/>
              </w:rPr>
              <w:t xml:space="preserve">Personal Qualities </w:t>
            </w:r>
          </w:p>
        </w:tc>
        <w:tc>
          <w:tcPr>
            <w:tcW w:w="2987" w:type="dxa"/>
          </w:tcPr>
          <w:p w14:paraId="5F2BEDF5" w14:textId="4FAECB5F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 xml:space="preserve">Confident, </w:t>
            </w:r>
            <w:proofErr w:type="gramStart"/>
            <w:r w:rsidRPr="00CC5769">
              <w:rPr>
                <w:rFonts w:ascii="Arial" w:hAnsi="Arial" w:cs="Arial"/>
              </w:rPr>
              <w:t>reliable</w:t>
            </w:r>
            <w:proofErr w:type="gramEnd"/>
            <w:r w:rsidRPr="00CC5769">
              <w:rPr>
                <w:rFonts w:ascii="Arial" w:hAnsi="Arial" w:cs="Arial"/>
              </w:rPr>
              <w:t xml:space="preserve"> and adaptable</w:t>
            </w:r>
          </w:p>
          <w:p w14:paraId="45EE9CC8" w14:textId="77777777" w:rsidR="00030619" w:rsidRPr="00CC5769" w:rsidRDefault="00030619" w:rsidP="00030619">
            <w:pPr>
              <w:rPr>
                <w:rFonts w:ascii="Arial" w:hAnsi="Arial" w:cs="Arial"/>
              </w:rPr>
            </w:pPr>
          </w:p>
          <w:p w14:paraId="3354AF77" w14:textId="7FBCCC6E" w:rsidR="00030619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Self-motivated</w:t>
            </w:r>
          </w:p>
          <w:p w14:paraId="481FB9AC" w14:textId="77777777" w:rsidR="00030619" w:rsidRPr="00CC5769" w:rsidRDefault="00030619" w:rsidP="00030619">
            <w:pPr>
              <w:rPr>
                <w:rFonts w:ascii="Arial" w:hAnsi="Arial" w:cs="Arial"/>
              </w:rPr>
            </w:pPr>
          </w:p>
          <w:p w14:paraId="3D4D1932" w14:textId="08FB9EC3" w:rsidR="00E7419B" w:rsidRPr="00CC5769" w:rsidRDefault="00030619" w:rsidP="00030619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Able to demonstrate a good range of communication skills</w:t>
            </w:r>
          </w:p>
        </w:tc>
        <w:tc>
          <w:tcPr>
            <w:tcW w:w="2806" w:type="dxa"/>
          </w:tcPr>
          <w:p w14:paraId="51CC729F" w14:textId="043320C7" w:rsidR="00E7419B" w:rsidRPr="00CC5769" w:rsidRDefault="00E7419B" w:rsidP="000207E6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1638C84" w14:textId="77777777" w:rsidR="00E7419B" w:rsidRPr="00CC5769" w:rsidRDefault="00E7419B" w:rsidP="000207E6">
            <w:pPr>
              <w:rPr>
                <w:rFonts w:ascii="Arial" w:hAnsi="Arial" w:cs="Arial"/>
              </w:rPr>
            </w:pPr>
            <w:r w:rsidRPr="00CC5769">
              <w:rPr>
                <w:rFonts w:ascii="Arial" w:hAnsi="Arial" w:cs="Arial"/>
              </w:rPr>
              <w:t>At Interview</w:t>
            </w:r>
          </w:p>
        </w:tc>
      </w:tr>
    </w:tbl>
    <w:p w14:paraId="54E0617F" w14:textId="77777777" w:rsidR="00E7419B" w:rsidRPr="0004291B" w:rsidRDefault="00E7419B" w:rsidP="00E7419B">
      <w:pPr>
        <w:rPr>
          <w:rFonts w:asciiTheme="minorHAnsi" w:hAnsiTheme="minorHAnsi" w:cstheme="minorHAnsi"/>
          <w:b/>
          <w:strike/>
          <w:sz w:val="48"/>
        </w:rPr>
      </w:pPr>
    </w:p>
    <w:p w14:paraId="10B088AF" w14:textId="77777777" w:rsidR="00E7419B" w:rsidRPr="0004291B" w:rsidRDefault="00E7419B" w:rsidP="00A373F2">
      <w:pPr>
        <w:ind w:left="-851" w:firstLine="851"/>
        <w:rPr>
          <w:rFonts w:asciiTheme="minorHAnsi" w:hAnsiTheme="minorHAnsi" w:cstheme="minorHAnsi"/>
          <w:b/>
        </w:rPr>
      </w:pPr>
    </w:p>
    <w:p w14:paraId="07C8793A" w14:textId="77777777" w:rsidR="00A373F2" w:rsidRPr="0004291B" w:rsidRDefault="00A373F2" w:rsidP="00A373F2">
      <w:pPr>
        <w:rPr>
          <w:rFonts w:asciiTheme="minorHAnsi" w:hAnsiTheme="minorHAnsi" w:cstheme="minorHAnsi"/>
          <w:b/>
          <w:bCs/>
          <w:i/>
          <w:iCs/>
        </w:rPr>
      </w:pPr>
    </w:p>
    <w:p w14:paraId="30DF641D" w14:textId="77777777" w:rsidR="00A373F2" w:rsidRPr="0004291B" w:rsidRDefault="00A373F2" w:rsidP="00A373F2">
      <w:pPr>
        <w:rPr>
          <w:rFonts w:asciiTheme="minorHAnsi" w:hAnsiTheme="minorHAnsi" w:cstheme="minorHAnsi"/>
          <w:b/>
          <w:bCs/>
          <w:i/>
          <w:iCs/>
        </w:rPr>
      </w:pPr>
    </w:p>
    <w:p w14:paraId="32D206B3" w14:textId="77777777" w:rsidR="005610F6" w:rsidRPr="0004291B" w:rsidRDefault="005610F6">
      <w:pPr>
        <w:pStyle w:val="Header"/>
        <w:rPr>
          <w:rFonts w:asciiTheme="minorHAnsi" w:hAnsiTheme="minorHAnsi" w:cstheme="minorHAnsi"/>
          <w:sz w:val="22"/>
          <w:szCs w:val="24"/>
        </w:rPr>
      </w:pPr>
    </w:p>
    <w:sectPr w:rsidR="005610F6" w:rsidRPr="0004291B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021" w:right="851" w:bottom="1021" w:left="851" w:header="567" w:footer="567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D2467" w14:textId="77777777" w:rsidR="004C077D" w:rsidRDefault="004C077D">
      <w:r>
        <w:separator/>
      </w:r>
    </w:p>
  </w:endnote>
  <w:endnote w:type="continuationSeparator" w:id="0">
    <w:p w14:paraId="59AE448A" w14:textId="77777777" w:rsidR="004C077D" w:rsidRDefault="004C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2F85" w14:textId="77777777" w:rsidR="005610F6" w:rsidRDefault="005610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5D66F" w14:textId="77777777" w:rsidR="005610F6" w:rsidRDefault="005610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83F" w14:textId="77777777" w:rsidR="005610F6" w:rsidRDefault="005610F6">
    <w:pPr>
      <w:pStyle w:val="Footer"/>
      <w:tabs>
        <w:tab w:val="clear" w:pos="4153"/>
        <w:tab w:val="clear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BDE" w14:textId="77777777" w:rsidR="005610F6" w:rsidRDefault="005610F6">
    <w:pPr>
      <w:pStyle w:val="Footer"/>
      <w:tabs>
        <w:tab w:val="clear" w:pos="4153"/>
        <w:tab w:val="clear" w:pos="8306"/>
      </w:tabs>
      <w:rPr>
        <w:sz w:val="16"/>
      </w:rPr>
    </w:pPr>
  </w:p>
  <w:p w14:paraId="50C17C06" w14:textId="77777777" w:rsidR="005610F6" w:rsidRDefault="005610F6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2854" w14:textId="77777777" w:rsidR="004C077D" w:rsidRDefault="004C077D">
      <w:r>
        <w:separator/>
      </w:r>
    </w:p>
  </w:footnote>
  <w:footnote w:type="continuationSeparator" w:id="0">
    <w:p w14:paraId="055BD113" w14:textId="77777777" w:rsidR="004C077D" w:rsidRDefault="004C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AD27B" w14:textId="77777777" w:rsidR="005610F6" w:rsidRDefault="005610F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08C"/>
    <w:multiLevelType w:val="hybridMultilevel"/>
    <w:tmpl w:val="C90C713E"/>
    <w:lvl w:ilvl="0" w:tplc="0A0245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937FE1"/>
    <w:multiLevelType w:val="hybridMultilevel"/>
    <w:tmpl w:val="9B8CB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14DC4"/>
    <w:multiLevelType w:val="singleLevel"/>
    <w:tmpl w:val="0A024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8F2"/>
    <w:rsid w:val="00011BB6"/>
    <w:rsid w:val="00030619"/>
    <w:rsid w:val="0004291B"/>
    <w:rsid w:val="000D341A"/>
    <w:rsid w:val="00130BD1"/>
    <w:rsid w:val="001325E8"/>
    <w:rsid w:val="001913AB"/>
    <w:rsid w:val="001C4B8A"/>
    <w:rsid w:val="002212E5"/>
    <w:rsid w:val="002B45C4"/>
    <w:rsid w:val="002F2C12"/>
    <w:rsid w:val="0032439A"/>
    <w:rsid w:val="00331BEE"/>
    <w:rsid w:val="00335F5A"/>
    <w:rsid w:val="0034078B"/>
    <w:rsid w:val="003A33A2"/>
    <w:rsid w:val="00432B8C"/>
    <w:rsid w:val="00454508"/>
    <w:rsid w:val="004C077D"/>
    <w:rsid w:val="004D5C8D"/>
    <w:rsid w:val="004F2109"/>
    <w:rsid w:val="005610F6"/>
    <w:rsid w:val="005A238D"/>
    <w:rsid w:val="005B3667"/>
    <w:rsid w:val="005D466A"/>
    <w:rsid w:val="005F39D3"/>
    <w:rsid w:val="005F5BF2"/>
    <w:rsid w:val="006E708D"/>
    <w:rsid w:val="00724675"/>
    <w:rsid w:val="00766266"/>
    <w:rsid w:val="0079280E"/>
    <w:rsid w:val="007F18F2"/>
    <w:rsid w:val="008323DC"/>
    <w:rsid w:val="00887F69"/>
    <w:rsid w:val="00905EB5"/>
    <w:rsid w:val="00915AC6"/>
    <w:rsid w:val="00942F19"/>
    <w:rsid w:val="00A142C2"/>
    <w:rsid w:val="00A373F2"/>
    <w:rsid w:val="00A51AA6"/>
    <w:rsid w:val="00AC3D2F"/>
    <w:rsid w:val="00AE4DFE"/>
    <w:rsid w:val="00AF7E8D"/>
    <w:rsid w:val="00B113D2"/>
    <w:rsid w:val="00B1628D"/>
    <w:rsid w:val="00B421F6"/>
    <w:rsid w:val="00B738AD"/>
    <w:rsid w:val="00BA7143"/>
    <w:rsid w:val="00BC0849"/>
    <w:rsid w:val="00BC21B9"/>
    <w:rsid w:val="00BC7A8C"/>
    <w:rsid w:val="00C1081C"/>
    <w:rsid w:val="00C14B59"/>
    <w:rsid w:val="00CC5769"/>
    <w:rsid w:val="00CE604C"/>
    <w:rsid w:val="00CF2A3C"/>
    <w:rsid w:val="00DA4F01"/>
    <w:rsid w:val="00DB63D4"/>
    <w:rsid w:val="00E06105"/>
    <w:rsid w:val="00E7419B"/>
    <w:rsid w:val="00ED3F36"/>
    <w:rsid w:val="00ED5120"/>
    <w:rsid w:val="00F40997"/>
    <w:rsid w:val="00F82CA3"/>
    <w:rsid w:val="00F866E3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4F3256"/>
  <w15:docId w15:val="{EBF87FBD-FEBD-4463-AE7A-3B748C14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97"/>
      </w:tabs>
      <w:jc w:val="center"/>
      <w:outlineLvl w:val="0"/>
    </w:pPr>
    <w:rPr>
      <w:rFonts w:ascii="Arial" w:hAnsi="Arial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firstLine="720"/>
      <w:jc w:val="both"/>
      <w:outlineLvl w:val="2"/>
    </w:pPr>
    <w:rPr>
      <w:rFonts w:ascii="Arial" w:hAnsi="Arial" w:cs="Arial"/>
      <w:b/>
      <w:bCs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jc w:val="both"/>
    </w:pPr>
    <w:rPr>
      <w:rFonts w:ascii="Arial" w:hAnsi="Arial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ind w:left="720" w:hanging="720"/>
      <w:jc w:val="both"/>
    </w:pPr>
    <w:rPr>
      <w:rFonts w:ascii="Arial" w:hAnsi="Arial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Cs w:val="20"/>
      <w:u w:val="single"/>
    </w:rPr>
  </w:style>
  <w:style w:type="paragraph" w:styleId="BodyText">
    <w:name w:val="Body Text"/>
    <w:basedOn w:val="Normal"/>
    <w:pPr>
      <w:numPr>
        <w:ilvl w:val="12"/>
      </w:numPr>
      <w:jc w:val="both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32439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51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1AA6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4F21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21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21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F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2109"/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E7419B"/>
    <w:rPr>
      <w:rFonts w:ascii="Arial" w:hAnsi="Arial"/>
      <w:sz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AC18-7357-4461-A8F9-7B00B1A8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OAKLEE HOUSING ASSOCIATION</vt:lpstr>
    </vt:vector>
  </TitlesOfParts>
  <Company>Oaklee Housing Association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OAKLEE HOUSING ASSOCIATION</dc:title>
  <dc:creator>edel</dc:creator>
  <cp:lastModifiedBy>Sean McLery</cp:lastModifiedBy>
  <cp:revision>7</cp:revision>
  <cp:lastPrinted>2019-11-12T21:40:00Z</cp:lastPrinted>
  <dcterms:created xsi:type="dcterms:W3CDTF">2022-08-16T09:43:00Z</dcterms:created>
  <dcterms:modified xsi:type="dcterms:W3CDTF">2022-08-18T09:44:00Z</dcterms:modified>
</cp:coreProperties>
</file>